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  <w:r>
        <w:rPr>
          <w:b/>
          <w:color w:val="000000"/>
          <w:sz w:val="28"/>
          <w:szCs w:val="28"/>
        </w:rPr>
        <w:br/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594"/>
        <w:gridCol w:w="1985"/>
        <w:gridCol w:w="2921"/>
      </w:tblGrid>
      <w:tr w:rsidR="00435A9C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435A9C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stacjonarne</w:t>
            </w:r>
          </w:p>
        </w:tc>
      </w:tr>
      <w:tr w:rsidR="00435A9C">
        <w:tc>
          <w:tcPr>
            <w:tcW w:w="4192" w:type="dxa"/>
            <w:gridSpan w:val="2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5500" w:type="dxa"/>
            <w:gridSpan w:val="3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1</w:t>
            </w:r>
          </w:p>
        </w:tc>
      </w:tr>
      <w:tr w:rsidR="00435A9C">
        <w:tc>
          <w:tcPr>
            <w:tcW w:w="9692" w:type="dxa"/>
            <w:gridSpan w:val="5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Psychologia</w:t>
            </w:r>
          </w:p>
        </w:tc>
      </w:tr>
      <w:tr w:rsidR="00435A9C">
        <w:tc>
          <w:tcPr>
            <w:tcW w:w="9692" w:type="dxa"/>
            <w:gridSpan w:val="5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</w:t>
            </w:r>
          </w:p>
        </w:tc>
      </w:tr>
      <w:tr w:rsidR="00435A9C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435A9C" w:rsidRDefault="00435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P_W01(K_W01, K_W06), P_W02 (K_W01, K_W06)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Wstęp do psychologii. Człowiek jako istota społeczna. 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Podstawowe pojęcia i teorie psychologiczne.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Proces adaptacji do choroby. 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Psychologiczne determinanty zdrowia i choroby. Funkcjonowanie człowieka chorego.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Psychologiczne aspekty korzystania ze świadczeń zdrowotnych.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Stosunek psychologii społecznej do pokrewnych nauk społecznych. 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Koncepcje teoretycz</w:t>
            </w:r>
            <w:r>
              <w:rPr>
                <w:color w:val="000000"/>
              </w:rPr>
              <w:t>ne i metody badań psychologii społecznej.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Metody badawcze stosowane w psychologii rozwojowej.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Psychologiczne mechanizmy chorobotwórcze.</w:t>
            </w:r>
          </w:p>
          <w:p w:rsidR="00435A9C" w:rsidRDefault="00435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P_U01 (K_U01, K_U02)</w:t>
            </w:r>
          </w:p>
        </w:tc>
      </w:tr>
      <w:tr w:rsidR="00435A9C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Psychologia umierania i śmierci.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Psychologiczne zachowania w chorobie.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Psychologiczne zachowania w chorobie.</w:t>
            </w:r>
          </w:p>
          <w:p w:rsidR="00435A9C" w:rsidRDefault="00435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P_K01(K_K05, K_K06)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Komunikacja interpersonalna.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435A9C" w:rsidRDefault="00435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 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P_W01(K_W01, K_W06) Student posiada wiedzę, kt</w:t>
            </w:r>
            <w:r>
              <w:rPr>
                <w:color w:val="000000"/>
              </w:rPr>
              <w:t>óra pozwala mu klasyfikować i scharakteryzować główne nurty psychologiczne.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P_W02 (K_W01, K_W06) Student posiada wiedzę, która pozwala mu zrozumieć procesy rozwoju psychologicznego od dzieciństwa do późnej starości.</w:t>
            </w:r>
          </w:p>
          <w:p w:rsidR="00435A9C" w:rsidRDefault="00435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umiejętności student potrafi: 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P_U01(K_U01, K_U02) Zna psychologiczne uwarunkowania kontaktu z pacjentem, style komunikowania oraz bariery w komunikowaniu i wiedzę tą wykorzystuje w praktyce.</w:t>
            </w:r>
          </w:p>
          <w:p w:rsidR="00435A9C" w:rsidRDefault="00435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</w:t>
            </w:r>
            <w:r>
              <w:rPr>
                <w:color w:val="000000"/>
              </w:rPr>
              <w:t xml:space="preserve">w do: 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 (K_K05, K_K06) Potrafi, w szerokim zakresie, formułować przejrzyste i szczegółowe wypowiedzi ustne i pisemne, a także wyjaśniać swoje stanowisko w sprawach będących przedmiotem dyskusji, rozważając zalety i wady różnych rozwiązań. Student posi</w:t>
            </w:r>
            <w:r>
              <w:rPr>
                <w:color w:val="000000"/>
              </w:rPr>
              <w:t>ada wiedzę, która pozwala mu dobrać odpowiednie techniki komunikacji.</w:t>
            </w:r>
          </w:p>
          <w:p w:rsidR="00435A9C" w:rsidRDefault="00435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</w:tr>
      <w:tr w:rsidR="00435A9C">
        <w:tc>
          <w:tcPr>
            <w:tcW w:w="4786" w:type="dxa"/>
            <w:gridSpan w:val="3"/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9. liczba godzin z przedmiotu:  </w:t>
            </w:r>
          </w:p>
        </w:tc>
        <w:tc>
          <w:tcPr>
            <w:tcW w:w="4906" w:type="dxa"/>
            <w:gridSpan w:val="2"/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56 (28</w:t>
            </w:r>
            <w:r>
              <w:rPr>
                <w:b/>
                <w:color w:val="000000"/>
              </w:rPr>
              <w:t xml:space="preserve"> h kontaktowych)</w:t>
            </w:r>
          </w:p>
        </w:tc>
      </w:tr>
      <w:tr w:rsidR="00435A9C">
        <w:tc>
          <w:tcPr>
            <w:tcW w:w="4786" w:type="dxa"/>
            <w:gridSpan w:val="3"/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10. liczba punktów ECTS dla przedmiotu: </w:t>
            </w:r>
          </w:p>
        </w:tc>
        <w:tc>
          <w:tcPr>
            <w:tcW w:w="4906" w:type="dxa"/>
            <w:gridSpan w:val="2"/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 </w:t>
            </w:r>
            <w:bookmarkStart w:id="0" w:name="_GoBack"/>
            <w:bookmarkEnd w:id="0"/>
            <w:r>
              <w:rPr>
                <w:b/>
                <w:color w:val="000000"/>
              </w:rPr>
              <w:t>(1)</w:t>
            </w:r>
          </w:p>
        </w:tc>
      </w:tr>
      <w:tr w:rsidR="00435A9C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435A9C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</w:t>
            </w:r>
          </w:p>
        </w:tc>
      </w:tr>
      <w:tr w:rsidR="00435A9C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na ocenę – pytania otwarte</w:t>
            </w:r>
          </w:p>
          <w:p w:rsidR="00435A9C" w:rsidRDefault="00435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Bardzo dobry (5,0)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Ponad dobry (4,5)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Dobry (4,0)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Dość dobry (3,5)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Dostateczny (3,0)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Niedostateczny (2,0)</w:t>
            </w:r>
          </w:p>
        </w:tc>
      </w:tr>
      <w:tr w:rsidR="00435A9C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435A9C" w:rsidRDefault="00435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na ocenę – pytania otwarte</w:t>
            </w:r>
          </w:p>
          <w:p w:rsidR="00435A9C" w:rsidRDefault="00435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Bardzo dobry (5,0)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Ponad dobry (4,5)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Dobry (4,0)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Dość dobry (3,5)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Dostateczny (3,0)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Niedostateczny (2,0)</w:t>
            </w:r>
          </w:p>
        </w:tc>
      </w:tr>
      <w:tr w:rsidR="00435A9C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Obserwacja, Zaliczenie na ocenę – pytania otwarte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**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Bardzo dobry (5,0)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Ponad dobry (4,5)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Dobry (4,0)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Dość dobry (3,5)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Dostateczny (3,0)</w:t>
            </w:r>
          </w:p>
          <w:p w:rsidR="00435A9C" w:rsidRDefault="006D4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Niedostateczny (2,0)</w:t>
            </w:r>
          </w:p>
        </w:tc>
      </w:tr>
    </w:tbl>
    <w:p w:rsidR="00435A9C" w:rsidRDefault="00435A9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rPr>
          <w:color w:val="000000"/>
        </w:rPr>
        <w:t>* zakłada się, że ocena oznacza na poziomie: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Bardzo dobry (5,0):  </w:t>
      </w:r>
      <w:r>
        <w:rPr>
          <w:color w:val="000000"/>
        </w:rPr>
        <w:t>92-100%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Ponad dobry (4,5): </w:t>
      </w:r>
      <w:r>
        <w:rPr>
          <w:color w:val="000000"/>
        </w:rPr>
        <w:t>84-91%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Dobry (4,0): </w:t>
      </w:r>
      <w:r>
        <w:rPr>
          <w:color w:val="000000"/>
        </w:rPr>
        <w:t>76-83%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Dość dobry (3,5):  </w:t>
      </w:r>
      <w:r>
        <w:rPr>
          <w:color w:val="000000"/>
        </w:rPr>
        <w:t>68-75%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>: 60-67%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(2,0):</w:t>
      </w:r>
      <w:r>
        <w:rPr>
          <w:color w:val="000000"/>
        </w:rPr>
        <w:t xml:space="preserve"> 0-59%</w:t>
      </w:r>
    </w:p>
    <w:p w:rsidR="00435A9C" w:rsidRDefault="00435A9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**</w:t>
      </w:r>
      <w:r>
        <w:rPr>
          <w:color w:val="000000"/>
        </w:rPr>
        <w:t xml:space="preserve"> zakłada się, że ocena oznacza na poziomie: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</w:t>
      </w:r>
      <w:r>
        <w:rPr>
          <w:color w:val="000000"/>
        </w:rPr>
        <w:t>kraczają wymagany poziom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Dostateczny (3,0)</w:t>
      </w:r>
      <w:r>
        <w:rPr>
          <w:color w:val="000000"/>
        </w:rPr>
        <w:t xml:space="preserve"> - zakładane efekty uczenia się z</w:t>
      </w:r>
      <w:r>
        <w:rPr>
          <w:color w:val="000000"/>
        </w:rPr>
        <w:t>ostały osiągnięte na minimalnym wymaganym poziomie</w:t>
      </w:r>
    </w:p>
    <w:p w:rsidR="00435A9C" w:rsidRDefault="006D485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435A9C" w:rsidRDefault="00435A9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435A9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A9C"/>
    <w:rsid w:val="00435A9C"/>
    <w:rsid w:val="006D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2F6B0-0BBA-4EA4-AE75-C3A073AD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gCT+aLNLWyuCVnAdfLg4xhyBJw==">AMUW2mVQX2BthhY1An2uz/XtEZOhhZ2W3kaWzfv8QWEkT2SvriSnwf6Dck9PhTcgn8nAVxaRD245EDa00NzdVvfJtrC4aupQAYAsb6RyuTjrCL10883Mmwk=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1A01751-2216-4281-86D5-8E95E48394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B187E5-E052-490E-AC4A-3A5975252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7DDC0E-7A33-4A80-92D3-E737E5BCB0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3236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2021-03-31T08:52:00Z</dcterms:created>
  <dcterms:modified xsi:type="dcterms:W3CDTF">2022-03-31T18:11:00Z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